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4</w:t>
      </w:r>
    </w:p>
    <w:p>
      <w:pPr>
        <w:pStyle w:val="NormalWeb"/>
        <w:spacing w:beforeAutospacing="0" w:before="23" w:after="0"/>
        <w:ind w:left="3844" w:hanging="3408"/>
        <w:rPr>
          <w:b/>
          <w:bCs/>
        </w:rPr>
      </w:pPr>
      <w:r>
        <w:rPr>
          <w:b/>
          <w:bCs/>
        </w:rPr>
      </w:r>
    </w:p>
    <w:p>
      <w:pPr>
        <w:pStyle w:val="NormalWeb"/>
        <w:spacing w:beforeAutospacing="0" w:before="23" w:after="0"/>
        <w:ind w:left="3844" w:hanging="3844"/>
        <w:rPr/>
      </w:pPr>
      <w:r>
        <w:rPr>
          <w:b/>
          <w:bCs/>
        </w:rPr>
        <w:t xml:space="preserve">Опросной лист на трансформаторы тока </w:t>
      </w:r>
      <w:r>
        <w:rPr>
          <w:b/>
          <w:bCs/>
        </w:rPr>
        <w:t>22</w:t>
      </w:r>
      <w:r>
        <w:rPr>
          <w:b/>
          <w:bCs/>
        </w:rPr>
        <w:t>0 кВ</w:t>
      </w:r>
    </w:p>
    <w:p>
      <w:pPr>
        <w:pStyle w:val="NormalWeb"/>
        <w:spacing w:beforeAutospacing="0" w:before="0" w:after="0"/>
        <w:rPr>
          <w:b/>
          <w:bCs/>
        </w:rPr>
      </w:pPr>
      <w:r>
        <w:rPr>
          <w:b/>
          <w:bCs/>
        </w:rPr>
      </w:r>
    </w:p>
    <w:p>
      <w:pPr>
        <w:pStyle w:val="NormalWeb"/>
        <w:spacing w:beforeAutospacing="0" w:before="0" w:after="0"/>
        <w:rPr/>
      </w:pPr>
      <w:r>
        <w:rPr>
          <w:b/>
          <w:bCs/>
        </w:rPr>
        <w:t>Количество:</w:t>
      </w:r>
      <w:r>
        <w:rPr>
          <w:spacing w:val="-16"/>
        </w:rPr>
        <w:t xml:space="preserve"> 1</w:t>
      </w:r>
      <w:r>
        <w:rPr>
          <w:spacing w:val="-14"/>
        </w:rPr>
        <w:t xml:space="preserve"> </w:t>
      </w:r>
      <w:r>
        <w:rPr/>
        <w:t>(один)</w:t>
      </w:r>
      <w:r>
        <w:rPr>
          <w:spacing w:val="-16"/>
        </w:rPr>
        <w:t xml:space="preserve"> </w:t>
      </w:r>
      <w:r>
        <w:rPr/>
        <w:t>трехфазный комплект</w:t>
      </w:r>
    </w:p>
    <w:p>
      <w:pPr>
        <w:pStyle w:val="NormalWeb"/>
        <w:spacing w:beforeAutospacing="0" w:before="0" w:after="0"/>
        <w:rPr/>
      </w:pPr>
      <w:r>
        <w:rPr>
          <w:b/>
          <w:bCs/>
        </w:rPr>
        <w:t>Заказчик:</w:t>
      </w:r>
      <w:r>
        <w:rPr>
          <w:spacing w:val="-16"/>
        </w:rPr>
        <w:t xml:space="preserve"> </w:t>
      </w:r>
      <w:r>
        <w:rPr/>
        <w:t>АО</w:t>
      </w:r>
      <w:r>
        <w:rPr>
          <w:spacing w:val="-16"/>
        </w:rPr>
        <w:t xml:space="preserve"> </w:t>
      </w:r>
      <w:r>
        <w:rPr/>
        <w:t>«ДРСК»</w:t>
      </w:r>
      <w:r>
        <w:rPr>
          <w:spacing w:val="-16"/>
        </w:rPr>
        <w:t xml:space="preserve"> </w:t>
      </w:r>
      <w:r>
        <w:rPr>
          <w:spacing w:val="-2"/>
        </w:rPr>
        <w:t>«ПЭС»</w:t>
      </w:r>
    </w:p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b/>
          <w:bCs/>
        </w:rPr>
        <w:t>Объект:</w:t>
      </w:r>
      <w:r>
        <w:rPr>
          <w:spacing w:val="-10"/>
        </w:rPr>
        <w:t xml:space="preserve"> </w:t>
      </w:r>
      <w:r>
        <w:rPr/>
        <w:t>ПС</w:t>
      </w:r>
      <w:r>
        <w:rPr>
          <w:spacing w:val="-10"/>
        </w:rPr>
        <w:t xml:space="preserve"> </w:t>
      </w:r>
      <w:r>
        <w:rPr>
          <w:spacing w:val="-10"/>
        </w:rPr>
        <w:t>22</w:t>
      </w:r>
      <w:r>
        <w:rPr/>
        <w:t>0</w:t>
      </w:r>
      <w:r>
        <w:rPr>
          <w:spacing w:val="-10"/>
        </w:rPr>
        <w:t xml:space="preserve"> </w:t>
      </w:r>
      <w:r>
        <w:rPr/>
        <w:t>кВ</w:t>
      </w:r>
      <w:r>
        <w:rPr>
          <w:spacing w:val="-10"/>
        </w:rPr>
        <w:t xml:space="preserve"> </w:t>
      </w:r>
      <w:r>
        <w:rPr>
          <w:spacing w:val="-2"/>
        </w:rPr>
        <w:t>Некруглово</w:t>
      </w:r>
    </w:p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spacing w:val="-2"/>
        </w:rPr>
      </w:r>
    </w:p>
    <w:tbl>
      <w:tblPr>
        <w:tblW w:w="1023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65"/>
        <w:gridCol w:w="5387"/>
        <w:gridCol w:w="2105"/>
        <w:gridCol w:w="21"/>
        <w:gridCol w:w="2128"/>
        <w:gridCol w:w="30"/>
      </w:tblGrid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7" w:right="108" w:firstLine="4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 xml:space="preserve">№ </w:t>
            </w:r>
            <w:r>
              <w:rPr>
                <w:rFonts w:cs="Liberation Serif" w:ascii="Liberation Serif" w:hAnsi="Liberation Serif"/>
                <w:spacing w:val="-4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043" w:hanging="13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Технические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характеристики (наименование параметра)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256" w:right="254" w:firstLine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Требуемые значения параметров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" w:right="8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Предлагаемые значения параметров (заполняются</w:t>
            </w:r>
          </w:p>
          <w:p>
            <w:pPr>
              <w:pStyle w:val="TableParagraph"/>
              <w:widowControl w:val="false"/>
              <w:spacing w:lineRule="exact" w:line="254" w:before="0" w:after="0"/>
              <w:ind w:left="13" w:right="10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участником)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Изготовитель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Заводской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тип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(марка)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Вид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внутренней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Элегазовый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Тип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внешней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(фарфор,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полимер)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Цвет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внешней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изоляции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78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Конструкция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(рымовидная,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звеньевая, </w:t>
            </w:r>
            <w:r>
              <w:rPr>
                <w:rFonts w:cs="Liberation Serif" w:ascii="Liberation Serif" w:hAnsi="Liberation Serif"/>
                <w:spacing w:val="-2"/>
              </w:rPr>
              <w:t>U-образная)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кВ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220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Наибольшее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рабочее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кВ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252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Номинальная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частота,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Гц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Номинальный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7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1000-600-400-300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08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40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Допустимая перегрузка по первичному</w:t>
            </w:r>
            <w:r>
              <w:rPr>
                <w:rFonts w:cs="Liberation Serif" w:ascii="Liberation Serif" w:hAnsi="Liberation Serif"/>
                <w:spacing w:val="4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току, при котором сохраняется заявленный класс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точности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измерительных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обмоток, 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температуре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окружающего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воздуха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10"/>
              </w:rPr>
              <w:t xml:space="preserve"> +</w:t>
            </w:r>
            <w:r>
              <w:rPr>
                <w:rFonts w:cs="Liberation Serif" w:ascii="Liberation Serif" w:hAnsi="Liberation Serif"/>
              </w:rPr>
              <w:t>40 С,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602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термической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стойкости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длительности 3 с, не менее, кА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50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электродинамической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стойкости,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не </w:t>
            </w:r>
            <w:r>
              <w:rPr>
                <w:rFonts w:cs="Liberation Serif" w:ascii="Liberation Serif" w:hAnsi="Liberation Serif"/>
                <w:spacing w:val="-2"/>
              </w:rPr>
              <w:t>менее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125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Номинальный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Количество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вторичных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обмоток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16.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Параметры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вторичных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обмоток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276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16.1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Обмотка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–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измерение: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Ктт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класс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точности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S,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ВА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7" w:hanging="0"/>
              <w:jc w:val="center"/>
              <w:rPr>
                <w:rFonts w:ascii="Liberation Serif" w:hAnsi="Liberation Serif" w:cs="Liberation Serif"/>
              </w:rPr>
            </w:pPr>
            <w:r>
              <mc:AlternateContent>
                <mc:Choice Requires="wpg">
                  <w:drawing>
                    <wp:anchor behindDoc="1" distT="19050" distB="635" distL="19685" distR="19050" simplePos="0" locked="0" layoutInCell="1" allowOverlap="1" relativeHeight="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167640</wp:posOffset>
                      </wp:positionV>
                      <wp:extent cx="949325" cy="389890"/>
                      <wp:effectExtent l="19685" t="19050" r="19050" b="635"/>
                      <wp:wrapNone/>
                      <wp:docPr id="1" name="Group 6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9320" cy="389880"/>
                                <a:chOff x="0" y="0"/>
                                <a:chExt cx="949320" cy="389880"/>
                              </a:xfrm>
                            </wpg:grpSpPr>
                            <wps:wsp>
                              <wps:cNvPr id="2" name="Полилиния 2"/>
                              <wps:cNvSpPr/>
                              <wps:spPr>
                                <a:xfrm>
                                  <a:off x="320760" y="182160"/>
                                  <a:ext cx="390600" cy="207720"/>
                                </a:xfrm>
                                <a:custGeom>
                                  <a:avLst/>
                                  <a:gdLst>
                                    <a:gd name="textAreaLeft" fmla="*/ 0 w 221400"/>
                                    <a:gd name="textAreaRight" fmla="*/ 222120 w 221400"/>
                                    <a:gd name="textAreaTop" fmla="*/ 0 h 117720"/>
                                    <a:gd name="textAreaBottom" fmla="*/ 118440 h 11772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1085" h="577">
                                      <a:moveTo>
                                        <a:pt x="10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"/>
                                      </a:lnTo>
                                      <a:lnTo>
                                        <a:pt x="1084" y="577"/>
                                      </a:lnTo>
                                      <a:lnTo>
                                        <a:pt x="10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3" name="Полилиния 3"/>
                              <wps:cNvSpPr/>
                              <wps:spPr>
                                <a:xfrm>
                                  <a:off x="0" y="0"/>
                                  <a:ext cx="949320" cy="18108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920 w 538200"/>
                                    <a:gd name="textAreaTop" fmla="*/ 0 h 102600"/>
                                    <a:gd name="textAreaBottom" fmla="*/ 103320 h 10260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26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4" name="Полилиния 4"/>
                              <wps:cNvSpPr/>
                              <wps:spPr>
                                <a:xfrm>
                                  <a:off x="0" y="0"/>
                                  <a:ext cx="949320" cy="18108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920 w 538200"/>
                                    <a:gd name="textAreaTop" fmla="*/ 0 h 102600"/>
                                    <a:gd name="textAreaBottom" fmla="*/ 103320 h 10260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0" y="506"/>
                                      </a:move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66" style="position:absolute;margin-left:6.95pt;margin-top:13.2pt;width:74.75pt;height:30.7pt" coordorigin="139,264" coordsize="1495,614"/>
                  </w:pict>
                </mc:Fallback>
              </mc:AlternateConten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1000-600-400-300/5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  <w:p>
            <w:pPr>
              <w:pStyle w:val="TableParagraph"/>
              <w:widowControl w:val="false"/>
              <w:spacing w:before="0" w:after="0"/>
              <w:ind w:left="174" w:right="13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0,2S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0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4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16.2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Обмотка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2,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3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–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защита: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Ктт</w:t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класс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точности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S,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ВА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mc:AlternateContent>
                <mc:Choice Requires="wpg">
                  <w:drawing>
                    <wp:anchor behindDoc="1" distT="19685" distB="0" distL="19685" distR="19050" simplePos="0" locked="0" layoutInCell="1" allowOverlap="1" relativeHeight="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386715</wp:posOffset>
                      </wp:positionV>
                      <wp:extent cx="968375" cy="353695"/>
                      <wp:effectExtent l="19685" t="19685" r="19050" b="0"/>
                      <wp:wrapNone/>
                      <wp:docPr id="5" name="Group 70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8400" cy="353520"/>
                                <a:chOff x="0" y="0"/>
                                <a:chExt cx="968400" cy="353520"/>
                              </a:xfrm>
                            </wpg:grpSpPr>
                            <wps:wsp>
                              <wps:cNvPr id="6" name="Полилиния 6"/>
                              <wps:cNvSpPr/>
                              <wps:spPr>
                                <a:xfrm>
                                  <a:off x="289440" y="152280"/>
                                  <a:ext cx="442440" cy="201240"/>
                                </a:xfrm>
                                <a:custGeom>
                                  <a:avLst/>
                                  <a:gdLst>
                                    <a:gd name="textAreaLeft" fmla="*/ 0 w 250920"/>
                                    <a:gd name="textAreaRight" fmla="*/ 251640 w 250920"/>
                                    <a:gd name="textAreaTop" fmla="*/ 0 h 114120"/>
                                    <a:gd name="textAreaBottom" fmla="*/ 114840 h 11412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1229" h="559">
                                      <a:moveTo>
                                        <a:pt x="1229" y="-1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-1" y="558"/>
                                      </a:lnTo>
                                      <a:lnTo>
                                        <a:pt x="1229" y="558"/>
                                      </a:lnTo>
                                      <a:lnTo>
                                        <a:pt x="1229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0" y="0"/>
                                  <a:ext cx="968400" cy="14148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720 w 549000"/>
                                    <a:gd name="textAreaTop" fmla="*/ 0 h 80280"/>
                                    <a:gd name="textAreaBottom" fmla="*/ 81000 h 8028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2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  <wps:wsp>
                              <wps:cNvPr id="8" name="Полилиния 8"/>
                              <wps:cNvSpPr/>
                              <wps:spPr>
                                <a:xfrm>
                                  <a:off x="0" y="0"/>
                                  <a:ext cx="968400" cy="14148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720 w 549000"/>
                                    <a:gd name="textAreaTop" fmla="*/ 0 h 80280"/>
                                    <a:gd name="textAreaBottom" fmla="*/ 81000 h 80280"/>
                                  </a:gdLst>
                                  <a:ah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0" y="397"/>
                                      </a:move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70" style="position:absolute;margin-left:5.45pt;margin-top:30.45pt;width:76.25pt;height:27.8pt" coordorigin="109,609" coordsize="1525,556"/>
                  </w:pict>
                </mc:Fallback>
              </mc:AlternateContent>
            </w:r>
            <w:r>
              <w:rPr>
                <w:rFonts w:eastAsia="Times New Roman" w:cs="Times New Roman" w:ascii="Liberation Serif" w:hAnsi="Liberation Serif"/>
                <w:bCs/>
                <w:spacing w:val="-6"/>
                <w:sz w:val="24"/>
                <w:szCs w:val="24"/>
                <w:lang w:eastAsia="ru-RU"/>
              </w:rPr>
              <w:t>1000-600-400-300/5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А</w:t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cs="Liberation Serif" w:ascii="Liberation Serif" w:hAnsi="Liberation Serif"/>
                <w:lang w:val="en-US"/>
              </w:rPr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5" w:right="1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10PR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Коэффициент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безопасности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приборов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обмо- ток для учёта и измерений, не более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Номинальная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предельная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кратность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вторич- ных обмоток для защиты, не менее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25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58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Обеспечение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(конструктивное исполнение) проведения поверки/калиб- ровки в процессе эксплуатации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20.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35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Технические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конструкции,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изготовлению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материалам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38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Допустимая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величина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горизонтальной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меха- нической нагрузки от тяжения проводов,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Предельно допустимая вертикальная нагрузка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каждый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вывод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веса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оши- новки,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Герметичность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конструкции,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устройства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отбора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проб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масла,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20.5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Выводы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вторичной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предназначен- ной для коммерческого учета электроэнер- гии, должны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располагаться в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отдельной ко- робке с возможностью ее опломбирования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21.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6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Для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ТТ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с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SF6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изоляцией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Избыточное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темпера- туре +20°С, Па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сигнализатора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манометра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температурной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ком- пенсацией или плотномера,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предохранительного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клапана,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(да,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Расход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элегаза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утечки,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%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год,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0,5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Конструкция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газонаполненных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трансформа- торов должна иметь защиту от чрезмерного увеличения давления газа при аварии, свя- занной с пробоем внутренней изоляции и горением дуги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152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21.7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Газонаполненные трансформаторы, для ко- торых значение минимального рабочего давления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более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0,2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МПа,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должны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быть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осна- щены устройством контроля давления или плотности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газа,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предупреждающим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эксплуа- тационный персонал об утечке газа.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25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Устройства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контроля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плотно- сти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газа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могут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поставляться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 комплекте с оборудованием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343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3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21.8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документация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должна содержать тип и технические характери- стики устройства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контроля давления или плотности газа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22.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Массо-габаритные</w:t>
            </w:r>
            <w:r>
              <w:rPr>
                <w:rFonts w:cs="Liberation Serif" w:ascii="Liberation Serif" w:hAnsi="Liberation Serif"/>
                <w:spacing w:val="8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показатели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Габаритные</w:t>
            </w:r>
            <w:r>
              <w:rPr>
                <w:rFonts w:cs="Liberation Serif" w:ascii="Liberation Serif" w:hAnsi="Liberation Serif"/>
                <w:spacing w:val="5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размеры,</w:t>
            </w:r>
            <w:r>
              <w:rPr>
                <w:rFonts w:cs="Liberation Serif" w:ascii="Liberation Serif" w:hAnsi="Liberation Serif"/>
                <w:spacing w:val="7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высота/диаметр,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параметр/Указать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Масса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/транс-ная,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Указать параметр/Указать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22.3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Масса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масла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(элегаза),</w:t>
            </w:r>
            <w:r>
              <w:rPr>
                <w:rFonts w:cs="Liberation Serif" w:ascii="Liberation Serif" w:hAnsi="Liberation Serif"/>
                <w:spacing w:val="-7"/>
              </w:rPr>
              <w:t xml:space="preserve"> 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23.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2476" w:hanging="2285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Климатическое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исполнение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стойкость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воздействующим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климатическим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факто-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рам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15150-69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15543.1-89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Категория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размещения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климатическое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ис- </w:t>
            </w:r>
            <w:r>
              <w:rPr>
                <w:rFonts w:cs="Liberation Serif" w:ascii="Liberation Serif" w:hAnsi="Liberation Serif"/>
                <w:spacing w:val="-2"/>
              </w:rPr>
              <w:t>полнение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УХЛ1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Температура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окружающего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воздуха,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°С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-верхняя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рабочая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-нижняя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рабочая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+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40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2"/>
              </w:rPr>
              <w:t xml:space="preserve"> </w:t>
            </w:r>
            <w:r>
              <w:rPr>
                <w:rFonts w:cs="Liberation Serif" w:ascii="Liberation Serif" w:hAnsi="Liberation Serif"/>
                <w:spacing w:val="-7"/>
              </w:rPr>
              <w:t>60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94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Превышение элементами трансформатора температуры окружающей среды, при про- должительном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протекании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наибольших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пер- вичных токов, °С, не более: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обмоток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масла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верхних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слоях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exact" w:line="257" w:before="0" w:after="0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выводных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шин,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контактных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соединений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65</w:t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55</w:t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65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Максимальная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скорость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ветра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отсут- ствии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Максимальная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скорость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ветра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наличии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5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Толщина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стенки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гололеда,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мм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Высота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установки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над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уровнем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моря,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1000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23.9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Сейсмостойкость,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баллов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шкале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MSK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24.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5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к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изоляции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1516.3-</w:t>
            </w:r>
            <w:r>
              <w:rPr>
                <w:rFonts w:cs="Liberation Serif" w:ascii="Liberation Serif" w:hAnsi="Liberation Serif"/>
                <w:b/>
                <w:spacing w:val="-5"/>
              </w:rPr>
              <w:t>96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грозового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пол- ного импульса,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450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напряжение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сухом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со- стоянии и под дождем,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230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Допустимые повышения напряжения по 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1516.3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разной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длительности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со- ответствии с таблицей Б.1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Удельная длина пути утечки внешней изоляции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ПУЭ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7-го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издания,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см/кВ,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 (указать максимальную длину утечки)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IIУказать параметр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средней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3,0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80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Уровень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частичных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разрядов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1.1Uнр/3, пКл,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переменное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одноминутное напряжение вторичных обмоток, кВ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59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24.7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междусекционной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об- моток, кВ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78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11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24.8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Испытательное переменное одноминутное индуктированное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междувитко- вой изоляции вторичных обмоток, ампли- тудное значение, кВ,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1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4,5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0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24.9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Сопротивлению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первичной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обмотки, МОм,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менее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3000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24.10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Сопротивление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изоляции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вторичных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обмо- ток, МОм,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50</w:t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32" w:hRule="exac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2"/>
              </w:rPr>
              <w:t>24.11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203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Выдерживаемое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течении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45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мин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напряже- ние для газовой изоляции, при избыточном давлении газа равном нулю, кВ,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80</w:t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25.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5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надежности: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службы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среднего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ремонта,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службы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списания,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менее,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30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Периодичность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объем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технического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об- служивания, не чаще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Вероятность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безотказной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работы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весь срок службы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53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 </w:t>
            </w:r>
            <w:r>
              <w:rPr>
                <w:rFonts w:cs="Liberation Serif" w:ascii="Liberation Serif" w:hAnsi="Liberation Serif"/>
              </w:rPr>
              <w:t>- доля (или %) от стоимости аппарата, которая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обеспечения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его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рабо- тоспособности в течение 1 года службы.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Участник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конкурса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обязан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указать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величину</w:t>
            </w:r>
          </w:p>
          <w:p>
            <w:pPr>
              <w:pStyle w:val="TableParagraph"/>
              <w:widowControl w:val="false"/>
              <w:spacing w:lineRule="exact" w:line="294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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ее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составляющие: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объем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необходимых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затрат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текущее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(за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 год) обслуживание;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стоимость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капитального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ремонта,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%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Цтр (стоимости аппарата).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57" w:right="651" w:hanging="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 xml:space="preserve">Указать параметр </w:t>
            </w:r>
            <w:r>
              <w:rPr>
                <w:rFonts w:cs="Liberation Serif" w:ascii="Liberation Serif" w:hAnsi="Liberation Serif"/>
                <w:spacing w:val="-4"/>
              </w:rPr>
              <w:t>или</w:t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Интервал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между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поверками,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(лет)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83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76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Обеспечение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(конструктивное исполнение)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проведения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поверки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трансформатора на месте эксплуатации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26.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4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экологии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83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26.1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Напряжение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радиопомех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(НРП),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измеренное при 1,1 наибольшего рабочего напряжения, мкВ,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2500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27.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6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Требования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безопасности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27.1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соответствии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12.2.007-75,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 12.2.007-3-75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76" w:hRule="atLeas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27.2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Российских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Сертификатов (деклараций)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соот- </w:t>
            </w:r>
            <w:r>
              <w:rPr>
                <w:rFonts w:cs="Liberation Serif" w:ascii="Liberation Serif" w:hAnsi="Liberation Serif"/>
                <w:spacing w:val="-2"/>
              </w:rPr>
              <w:t>ветствия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39" w:right="13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 xml:space="preserve">Да, </w:t>
            </w:r>
            <w:r>
              <w:rPr>
                <w:rFonts w:cs="Liberation Serif" w:ascii="Liberation Serif" w:hAnsi="Liberation Serif"/>
                <w:spacing w:val="-2"/>
              </w:rPr>
              <w:t xml:space="preserve">обязательно </w:t>
            </w:r>
            <w:r>
              <w:rPr>
                <w:rFonts w:cs="Liberation Serif" w:ascii="Liberation Serif" w:hAnsi="Liberation Serif"/>
              </w:rPr>
              <w:t xml:space="preserve">на момент </w:t>
            </w:r>
            <w:r>
              <w:rPr>
                <w:rFonts w:cs="Liberation Serif" w:ascii="Liberation Serif" w:hAnsi="Liberation Serif"/>
                <w:spacing w:val="-2"/>
              </w:rPr>
              <w:t>проведения конкурса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236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28.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Комплектность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трансформатора</w:t>
            </w:r>
            <w:r>
              <w:rPr>
                <w:rFonts w:cs="Liberation Serif" w:ascii="Liberation Serif" w:hAnsi="Liberation Serif"/>
                <w:spacing w:val="6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4"/>
              </w:rPr>
              <w:t>тока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28.1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Трансформатор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тока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сборе,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28.2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 документация (Технический паспорт, Протоколы испытаний, Руководство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эксплуатации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техническое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описание) на русском языке, экз./компл.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</w:t>
            </w:r>
            <w:r>
              <w:rPr>
                <w:rFonts w:cs="Liberation Serif" w:ascii="Liberation Serif" w:hAnsi="Liberation Serif"/>
                <w:spacing w:val="-2"/>
              </w:rPr>
              <w:t xml:space="preserve"> паспорт;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117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руководство по эксплуатации, включающее указания по транспортированию, хранению, монтажу и вводу в эксплуатацию;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340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копии протоколов приемо-сдаточных испытаний;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289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копия действующей декларации соответствия требованиям безопасности в системе ГОСТ Р;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-копия действующего свидетельства об утверждении типа средств измерений, допу- щенных к применению в РФ с приложением (описание типа);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uto" w:line="240" w:before="0" w:after="0"/>
              <w:ind w:left="105" w:right="174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действующее свидетельство о поверке или знак поверки в паспорте;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43" w:leader="none"/>
              </w:tabs>
              <w:suppressAutoHyphens w:val="false"/>
              <w:spacing w:lineRule="atLeast" w:line="270" w:before="0" w:after="0"/>
              <w:ind w:left="105" w:right="25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эксплуатационная документация устрой- ства контроля давления или плотности газа (для газовых трансформато-ров)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контактных клемм для крепления аппаратных зажимов (размеры согласовываются дополнительно),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Комплект опорных металлоконструкций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Комплект приспособлений для сервисного обслуживания,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Один на поставку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 металлические части ТТ, шкафы и опор- ные металлоконструкции должны иметь стойкое антикоррозионное покрытие или из- готовлены из материалов, не подверженных коррозии,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действующего свидетельства об утверждении типа СИ с приложением (опи- сание типа, методика поверки)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 заводского паспорта (формуляра), действующего свидетельства о поверке (с приложением – протокол поверки).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28.9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Трансформатор должен быть обеспечен первичной поверкой при выпуске из производ- ства. К моменту установки на место посто- янной эксплуатации срок истечения межпо- верочного интервала допускается не более его половины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9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29.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3033" w:hanging="2717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Маркировка,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упаковка,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транспортировка,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хранения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по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7746-2001,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14192-96,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ГОСТ</w:t>
            </w: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23216-78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371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29.1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Маркировка, упаковка и консервация по 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18620,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14192,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ГОСТ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23216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(Да,</w:t>
            </w:r>
          </w:p>
          <w:p>
            <w:pPr>
              <w:pStyle w:val="TableParagraph"/>
              <w:widowControl w:val="false"/>
              <w:spacing w:lineRule="exact" w:line="257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67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30.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2"/>
              </w:rPr>
              <w:t>Упаковка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36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30.1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 неокрашенные металлические части трансформатора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(включая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запасные</w:t>
            </w:r>
            <w:r>
              <w:rPr>
                <w:rFonts w:cs="Liberation Serif" w:ascii="Liberation Serif" w:hAnsi="Liberation Serif"/>
                <w:spacing w:val="-1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части, при их наличии), подверженные воздей-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6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  <w:spacing w:val="-4"/>
              </w:rPr>
            </w:pPr>
            <w:r>
              <w:rPr>
                <w:rFonts w:cs="Liberation Serif" w:ascii="Liberation Serif" w:hAnsi="Liberation Serif"/>
                <w:spacing w:val="-4"/>
              </w:rPr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ствию внешней среды в процессе транспортирования и хранения, должны быть законсервированы с помощью смазок или другим надежным способом на срок хранения не менее трех лет.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Упаковка должна обеспечивать сохранность трансформаторов при их транспортирова- нии. Вид упаковки должен быть предусмот- рен в документации на трансформаторы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05" w:right="321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конкретных типов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  <w:spacing w:val="-5"/>
              </w:rPr>
            </w:pPr>
            <w:r>
              <w:rPr>
                <w:rFonts w:cs="Liberation Serif" w:ascii="Liberation Serif" w:hAnsi="Liberation Serif"/>
                <w:spacing w:val="-5"/>
              </w:rPr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7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31.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7" w:before="0" w:after="0"/>
              <w:ind w:left="10" w:right="1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транспортирования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42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9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Требования к транспортированию в части воздействия механических факторов по ГОСТ 23216 и климатических факторов внешней среды по ГОСТ 15150 должны быть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указаны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документации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 конкретных типов.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При транспортировании в транспортных контейнерах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без</w:t>
            </w:r>
            <w:r>
              <w:rPr>
                <w:rFonts w:cs="Liberation Serif" w:ascii="Liberation Serif" w:hAnsi="Liberation Serif"/>
                <w:spacing w:val="-1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индивидуальной упаковки должны быть надежно закреплены и предохранены от механических </w:t>
            </w:r>
            <w:r>
              <w:rPr>
                <w:rFonts w:cs="Liberation Serif" w:ascii="Liberation Serif" w:hAnsi="Liberation Serif"/>
                <w:spacing w:val="-2"/>
              </w:rPr>
              <w:t>повреждений.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258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Допускается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транспортирование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трансфор- маторов в пределах одного города без упа- ковки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 условии</w:t>
            </w:r>
            <w:r>
              <w:rPr>
                <w:rFonts w:cs="Liberation Serif" w:ascii="Liberation Serif" w:hAnsi="Liberation Serif"/>
                <w:spacing w:val="-1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принятия</w:t>
            </w:r>
            <w:r>
              <w:rPr>
                <w:rFonts w:cs="Liberation Serif" w:ascii="Liberation Serif" w:hAnsi="Liberation Serif"/>
                <w:spacing w:val="-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необходимых мер,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исключающих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возможность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их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повре</w:t>
            </w:r>
            <w:r>
              <w:rPr>
                <w:rFonts w:cs="Liberation Serif" w:ascii="Liberation Serif" w:hAnsi="Liberation Serif"/>
                <w:spacing w:val="-2"/>
              </w:rPr>
              <w:t>ждения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22" w:right="117" w:hanging="3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Группа усло- вий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транспор- </w:t>
            </w:r>
            <w:r>
              <w:rPr>
                <w:rFonts w:cs="Liberation Serif" w:ascii="Liberation Serif" w:hAnsi="Liberation Serif"/>
                <w:spacing w:val="-2"/>
              </w:rPr>
              <w:t>тирования</w:t>
            </w:r>
          </w:p>
          <w:p>
            <w:pPr>
              <w:pStyle w:val="TableParagraph"/>
              <w:widowControl w:val="false"/>
              <w:spacing w:before="0" w:after="0"/>
              <w:ind w:left="106" w:right="104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«С»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или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«Ж» по ГОСТ </w:t>
            </w:r>
            <w:r>
              <w:rPr>
                <w:rFonts w:cs="Liberation Serif" w:ascii="Liberation Serif" w:hAnsi="Liberation Serif"/>
                <w:spacing w:val="-2"/>
              </w:rPr>
              <w:t>23216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5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129" w:hanging="0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  <w:spacing w:val="-5"/>
              </w:rPr>
              <w:t>32.</w:t>
            </w:r>
          </w:p>
        </w:tc>
        <w:tc>
          <w:tcPr>
            <w:tcW w:w="9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56" w:before="0" w:after="0"/>
              <w:ind w:left="9" w:right="3" w:hanging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Условия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  <w:b/>
                <w:spacing w:val="-2"/>
              </w:rPr>
              <w:t>хранения</w:t>
            </w:r>
          </w:p>
        </w:tc>
        <w:tc>
          <w:tcPr>
            <w:tcW w:w="3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493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right="193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Требования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хранению</w:t>
            </w:r>
            <w:r>
              <w:rPr>
                <w:rFonts w:cs="Liberation Serif" w:ascii="Liberation Serif" w:hAnsi="Liberation Serif"/>
                <w:spacing w:val="-4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трансформаторов</w:t>
            </w:r>
            <w:r>
              <w:rPr>
                <w:rFonts w:cs="Liberation Serif" w:ascii="Liberation Serif" w:hAnsi="Liberation Serif"/>
                <w:spacing w:val="-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 части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воздействия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климатических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факторов внешней среды по ГОСТ 15150 должны быть указаны в стандартах на трансформаторы конкретных типов.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5" w:right="340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Газонаполненные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трансформаторы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наполняют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уровня,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достаточного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для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поддержания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положительного</w:t>
            </w:r>
            <w:r>
              <w:rPr>
                <w:rFonts w:cs="Liberation Serif" w:ascii="Liberation Serif" w:hAnsi="Liberation Serif"/>
                <w:spacing w:val="-6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давления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во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время </w:t>
            </w:r>
            <w:r>
              <w:rPr>
                <w:rFonts w:cs="Liberation Serif" w:ascii="Liberation Serif" w:hAnsi="Liberation Serif"/>
                <w:spacing w:val="-2"/>
              </w:rPr>
              <w:t>транспортировки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153" w:right="23" w:firstLine="16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Группа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условий</w:t>
            </w:r>
            <w:r>
              <w:rPr>
                <w:rFonts w:cs="Liberation Serif" w:ascii="Liberation Serif" w:hAnsi="Liberation Serif"/>
                <w:spacing w:val="-3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хранения</w:t>
            </w:r>
          </w:p>
          <w:p>
            <w:pPr>
              <w:pStyle w:val="TableParagraph"/>
              <w:widowControl w:val="false"/>
              <w:spacing w:before="0" w:after="0"/>
              <w:ind w:left="206" w:right="23" w:firstLine="5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«8ОЖ3» по ГОСТ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  <w:spacing w:val="-2"/>
              </w:rPr>
              <w:t>15150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85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32.2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Условия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хранения,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отдельно хранящихся деталей, сборочных единиц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39" w:right="136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менее</w:t>
            </w:r>
            <w:r>
              <w:rPr>
                <w:rFonts w:cs="Liberation Serif" w:ascii="Liberation Serif" w:hAnsi="Liberation Serif"/>
                <w:spacing w:val="-15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га</w:t>
            </w:r>
            <w:bookmarkStart w:id="0" w:name="_GoBack"/>
            <w:bookmarkEnd w:id="0"/>
            <w:r>
              <w:rPr>
                <w:rFonts w:cs="Liberation Serif" w:ascii="Liberation Serif" w:hAnsi="Liberation Serif"/>
                <w:spacing w:val="-2"/>
              </w:rPr>
              <w:t>рантийного срока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51" w:hRule="exac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561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Срок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хранения</w:t>
            </w:r>
            <w:r>
              <w:rPr>
                <w:rFonts w:cs="Liberation Serif" w:ascii="Liberation Serif" w:hAnsi="Liberation Serif"/>
                <w:spacing w:val="-9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в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упаковке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производителя, (лет)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right="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10"/>
              </w:rPr>
              <w:t>Указать параметр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667" w:hRule="exac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32.4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right="109" w:hanging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Наличие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"шок-индикатора"</w:t>
            </w:r>
            <w:r>
              <w:rPr>
                <w:rFonts w:cs="Liberation Serif" w:ascii="Liberation Serif" w:hAnsi="Liberation Serif"/>
                <w:spacing w:val="-12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на</w:t>
            </w:r>
            <w:r>
              <w:rPr>
                <w:rFonts w:cs="Liberation Serif" w:ascii="Liberation Serif" w:hAnsi="Liberation Serif"/>
                <w:spacing w:val="-13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транспортной упаковке для контроля условий транспортировки, (да, 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39" w:right="139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5"/>
              </w:rPr>
              <w:t>Да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433" w:hRule="atLeast"/>
        </w:trPr>
        <w:tc>
          <w:tcPr>
            <w:tcW w:w="56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538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1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1389" w:hRule="exac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TableParagraph"/>
              <w:widowControl w:val="false"/>
              <w:spacing w:before="0" w:after="0"/>
              <w:ind w:left="69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>32.5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76" w:before="0" w:after="0"/>
              <w:ind w:left="105" w:hanging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Измерительные трансформаторы должны иметь сертификаты об утверждении типа средств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измерения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(с</w:t>
            </w:r>
            <w:r>
              <w:rPr>
                <w:rFonts w:cs="Liberation Serif" w:ascii="Liberation Serif" w:hAnsi="Liberation Serif"/>
                <w:spacing w:val="-8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информацией</w:t>
            </w:r>
            <w:r>
              <w:rPr>
                <w:rFonts w:cs="Liberation Serif" w:ascii="Liberation Serif" w:hAnsi="Liberation Serif"/>
                <w:spacing w:val="-7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о</w:t>
            </w:r>
            <w:r>
              <w:rPr>
                <w:rFonts w:cs="Liberation Serif" w:ascii="Liberation Serif" w:hAnsi="Liberation Serif"/>
                <w:spacing w:val="-10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занесении СИ в Госреестр РФ) и иметь действую- щие свидетельства о поверке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222" w:right="218" w:hanging="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pacing w:val="-4"/>
              </w:rPr>
              <w:t xml:space="preserve">Да, </w:t>
            </w:r>
            <w:r>
              <w:rPr>
                <w:rFonts w:cs="Liberation Serif" w:ascii="Liberation Serif" w:hAnsi="Liberation Serif"/>
                <w:spacing w:val="-2"/>
              </w:rPr>
              <w:t xml:space="preserve">обязательно </w:t>
            </w:r>
            <w:r>
              <w:rPr>
                <w:rFonts w:cs="Liberation Serif" w:ascii="Liberation Serif" w:hAnsi="Liberation Serif"/>
              </w:rPr>
              <w:t xml:space="preserve">на момент </w:t>
            </w:r>
            <w:r>
              <w:rPr>
                <w:rFonts w:cs="Liberation Serif" w:ascii="Liberation Serif" w:hAnsi="Liberation Serif"/>
                <w:spacing w:val="-2"/>
              </w:rPr>
              <w:t>Конкурса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</w:tbl>
    <w:p>
      <w:pPr>
        <w:pStyle w:val="NormalWeb"/>
        <w:spacing w:lineRule="atLeast" w:line="255" w:beforeAutospacing="0" w:before="0" w:after="0"/>
        <w:rPr>
          <w:spacing w:val="-2"/>
        </w:rPr>
      </w:pPr>
      <w:r>
        <w:rPr>
          <w:spacing w:val="-2"/>
        </w:rPr>
      </w:r>
    </w:p>
    <w:p>
      <w:pPr>
        <w:pStyle w:val="TableParagraph"/>
        <w:spacing w:lineRule="exact" w:line="275"/>
        <w:ind w:left="784" w:hanging="0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Примечания: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1. «Указать параметр» - значения заполняются участником (конкретным параметром).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cs="Liberation Serif" w:ascii="Liberation Serif" w:hAnsi="Liberation Serif"/>
          <w:spacing w:val="-2"/>
          <w:sz w:val="24"/>
        </w:rPr>
        <w:t>2. Во всем неоговоренном, трансформаторы тока должны соответствовать требованиям ГОСТ 7746-2015.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105" w:hanging="14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71" w:hanging="14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042" w:hanging="14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513" w:hanging="14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84" w:hanging="14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455" w:hanging="14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926" w:hanging="14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398" w:hanging="14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869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6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12" w:customStyle="1">
    <w:name w:val="Гиперссылка1"/>
    <w:uiPriority w:val="99"/>
    <w:unhideWhenUsed/>
    <w:qFormat/>
    <w:rsid w:val="00864d5f"/>
    <w:rPr>
      <w:color w:val="0000FF"/>
      <w:u w:val="single"/>
    </w:rPr>
  </w:style>
  <w:style w:type="character" w:styleId="13" w:customStyle="1">
    <w:name w:val="Просмотренная гиперссылка1"/>
    <w:uiPriority w:val="99"/>
    <w:unhideWhenUsed/>
    <w:qFormat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4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9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 w:customStyle="1">
    <w:name w:val="Символ сноски"/>
    <w:link w:val="Style40"/>
    <w:qFormat/>
    <w:rPr>
      <w:rFonts w:cs="Times New Roman"/>
      <w:vertAlign w:val="superscript"/>
    </w:rPr>
  </w:style>
  <w:style w:type="character" w:styleId="Style21">
    <w:name w:val="Footnote Reference"/>
    <w:rPr>
      <w:rFonts w:cs="Times New Roman"/>
      <w:vertAlign w:val="superscript"/>
    </w:rPr>
  </w:style>
  <w:style w:type="character" w:styleId="Style22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3" w:customStyle="1">
    <w:name w:val="Указатель Знак"/>
    <w:link w:val="Indexheading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4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5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6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7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7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28">
    <w:name w:val="List"/>
    <w:basedOn w:val="Style27"/>
    <w:pPr/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Arial"/>
    </w:rPr>
  </w:style>
  <w:style w:type="paragraph" w:styleId="Style31">
    <w:name w:val="Title"/>
    <w:basedOn w:val="Normal"/>
    <w:next w:val="Style27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1"/>
    <w:link w:val="Style23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2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3" w:customStyle="1">
    <w:name w:val="Колонтитул"/>
    <w:basedOn w:val="Normal"/>
    <w:qFormat/>
    <w:pPr/>
    <w:rPr/>
  </w:style>
  <w:style w:type="paragraph" w:styleId="Style34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5">
    <w:name w:val="Footer"/>
    <w:basedOn w:val="Normal"/>
    <w:link w:val="17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6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7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38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9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0" w:customStyle="1">
    <w:name w:val="Подподпункт"/>
    <w:basedOn w:val="Normal"/>
    <w:link w:val="Style20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8" w:customStyle="1">
    <w:name w:val="Цитата1"/>
    <w:basedOn w:val="Normal"/>
    <w:uiPriority w:val="99"/>
    <w:qFormat/>
    <w:rsid w:val="00864d5f"/>
    <w:pPr>
      <w:shd w:val="clear" w:color="auto" w:fill="FFFFFF"/>
      <w:overflowPunct w:val="tru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7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eastAsia="ru-RU" w:val="ru-RU" w:bidi="ar-SA"/>
    </w:rPr>
  </w:style>
  <w:style w:type="paragraph" w:styleId="Style41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9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>
    <w:name w:val="Footnote Text"/>
    <w:basedOn w:val="Normal"/>
    <w:link w:val="15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2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3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4" w:customStyle="1">
    <w:name w:val="Подпункт"/>
    <w:basedOn w:val="Style36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6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10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5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4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>
    <w:name w:val="Index Heading"/>
    <w:basedOn w:val="Style26"/>
    <w:pPr/>
    <w:rPr/>
  </w:style>
  <w:style w:type="paragraph" w:styleId="Style46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11">
    <w:name w:val="TOC 1"/>
    <w:basedOn w:val="Normal"/>
    <w:next w:val="Normal"/>
    <w:link w:val="16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7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Style48" w:customStyle="1">
    <w:name w:val="Содержимое таблицы"/>
    <w:basedOn w:val="Normal"/>
    <w:qFormat/>
    <w:pPr/>
    <w:rPr/>
  </w:style>
  <w:style w:type="paragraph" w:styleId="Style49" w:customStyle="1">
    <w:name w:val="Заголовок таблицы"/>
    <w:basedOn w:val="Style48"/>
    <w:qFormat/>
    <w:pPr/>
    <w:rPr/>
  </w:style>
  <w:style w:type="paragraph" w:styleId="NormalWeb">
    <w:name w:val="Normal (Web)"/>
    <w:basedOn w:val="Normal"/>
    <w:uiPriority w:val="99"/>
    <w:unhideWhenUsed/>
    <w:qFormat/>
    <w:rsid w:val="00aa423b"/>
    <w:pPr>
      <w:suppressAutoHyphens w:val="false"/>
      <w:spacing w:lineRule="auto" w:line="240" w:beforeAutospacing="1" w:after="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3" w:customStyle="1">
    <w:name w:val="Нет списка1"/>
    <w:uiPriority w:val="99"/>
    <w:semiHidden/>
    <w:unhideWhenUsed/>
    <w:qFormat/>
    <w:rsid w:val="00864d5f"/>
  </w:style>
  <w:style w:type="numbering" w:styleId="114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9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Application>LibreOffice/7.5.5.2$Windows_X86_64 LibreOffice_project/ca8fe7424262805f223b9a2334bc7181abbcbf5e</Application>
  <AppVersion>15.0000</AppVersion>
  <Pages>6</Pages>
  <Words>1444</Words>
  <Characters>9224</Characters>
  <CharactersWithSpaces>10325</CharactersWithSpaces>
  <Paragraphs>330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cp:lastPrinted>2024-02-19T14:27:00Z</cp:lastPrinted>
  <dcterms:modified xsi:type="dcterms:W3CDTF">2026-05-20T10:13:31Z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